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153</w:t>
      </w:r>
    </w:p>
    <w:p>
      <w:r>
        <w:t>Bundesgericht (BGE), 1998-04-07, FR</w:t>
      </w:r>
    </w:p>
    <w:p>
      <w:r>
        <w:rPr>
          <w:b/>
        </w:rPr>
        <w:t xml:space="preserve">Quelle: </w:t>
      </w:r>
      <w:r>
        <w:t>https://mcp.opencaselaw.ch/entscheid/bge_124 V 153</w:t>
      </w:r>
    </w:p>
    <w:p>
      <w:r>
        <w:t>FR: ATF 124 V 153</w:t>
      </w:r>
    </w:p>
    <w:p>
      <w:r>
        <w:t>IT: DTF 124 V 153</w:t>
      </w:r>
    </w:p>
    <w:p>
      <w:pPr>
        <w:pStyle w:val="Heading2"/>
      </w:pPr>
      <w:r>
        <w:t>Regeste</w:t>
      </w:r>
    </w:p>
    <w:p>
      <w:r>
        <w:t>Regeste Art. 22 Abs. 3, Art. 23bis AHVV (in der bis 31. Dezember 1994 gültig gewesenen Fassung): Sonderbeitrag auf Kapitalgewinnen. Nach der Rechtsprechung können die Ausgleichskassen keinen Sonderbeitrag erheben, wenn die Fiskalbehörde keine Sonderbesteuerung nach Art. 43 BdBSt vorgenommen hat; auch Art. 22 Abs. 3 AHVV findet in einem solchen Fall keine Anwendung. Für ein Abweichen von der Rechtsprechung besteht diesbezüglich kein Anlass.</w:t>
      </w:r>
    </w:p>
    <w:p>
      <w:pPr>
        <w:pStyle w:val="Heading2"/>
      </w:pPr>
      <w:r>
        <w:t>Erwägungen</w:t>
      </w:r>
    </w:p>
    <w:p>
      <w:r>
        <w:rPr>
          <w:b/>
        </w:rPr>
        <w:t>E. 1</w:t>
      </w:r>
    </w:p>
    <w:p>
      <w:r>
        <w:t>L'intimée n'a pas interjeté un recours de droit administratif contre le jugement cantonal dans le délai légal de trente jours ( art. 106 al. 1 OJ ). Elle ne pouvait donc que proposer l'irrecevabilité ou le rejet, en tout ou partie, du recours, mais elle n'avait plus la faculté de prendre des conclusions indépendantes. La procédure du recours de droit administratif ne connaît pas, en effet, l'institution du recours joint. Aussi bien la conclusion de l'intimée visant à faire constater par le Tribunal fédéral des assurances qu'elle ne doit verser aucune cotisation sur le bénéfice immobilier qu'elle a réalisé est-elle irrecevable ( ATF 120 V 127 consid. 6).</w:t>
      </w:r>
    </w:p>
    <w:p>
      <w:r>
        <w:rPr>
          <w:b/>
        </w:rPr>
        <w:t>E. 2</w:t>
      </w:r>
    </w:p>
    <w:p>
      <w:r>
        <w:t>(Pouvoir d'examen limité; cf. ATF 123 V 242 sv. consid. 1)</w:t>
      </w:r>
    </w:p>
    <w:p>
      <w:r>
        <w:rPr>
          <w:b/>
        </w:rPr>
        <w:t>E. 3</w:t>
      </w:r>
    </w:p>
    <w:p>
      <w:r>
        <w:t>Il s'agit, en l'espèce, de savoir si une cotisation spéciale peut être prélevée sur le bénéfice en capital réalisé par l'intimée en 1990. Cette question doit être tranchée au regard des dispositions pertinentes - modifiées depuis lors - qui étaient en vigueur avant le 1er janvier 1995 (cf. KÄSER, Unterstellung und Beitragswesen in der obligatorischen AHV, 2ème éd., p. 275 n. 14.47). a) Selon l' art. 23bis RAVS , dans sa version en vigueur jusqu'au 31 décembre 1994, une cotisation spéciale est prélevée sur les bénéfices en capital et les augmentations de valeur au sens de l' art. 17 let . d RAVS, s'ils sont soumis à l'impôt annuel spécial selon l'art. 43 de l'arrêté du Conseil fédéral du 9 décembre 1940 sur la perception d'un impôt fédéral direct BGE 124 V 153 S. 156 (AIFD) (al. 1). En vertu de cette dernière disposition, si l'assujettissement à l'impôt cesse ou si la taxation intermédiaire ( art. 96 AIFD ) est effectuée, un impôt annuel entier est dû, en plus de l'impôt ordinaire sur le revenu, sur les bénéfices en capital et les augmentations de valeur au sens de l' art. 21 al. 1 let . d et f AIFD, réalisés durant la période de calcul et la période de taxation, au taux applicable à ce dernier revenu seulement (al. 1). Les bénéfices en capital et les augmentations de valeur frappés par l'impôt annuel n'entrent pas dans le calcul de l'impôt sur le revenu ordinaire (al. 2). Cette disposition établit une sorte de décompte fiscal final; sont ainsi soumis à l'impôt non seulement les bénéfices de liquidation obtenus lors de la cessation ou de l'aliénation de l'entreprise, mais également toutes les réserves réalisées au cours de la période de calcul et de taxation, qui échapperaient sinon à l'impôt en raison de la brèche de calcul, soit aussi les réserves qui ne sont pas en rapport direct avec la liquidation elle-même (RDAF 1997 II p. 478; Archives de droit fiscal suisse, vol. 61, 1992/93, p. 796 consid. 2b et les références citées). Selon la jurisprudence rendue à propos de l' art. 23bis RAVS , les caisses de compensation sont liées par les communications fiscales tant en ce qui concerne le montant du bénéfice en capital que le moment de la réalisation du revenu soumis à cotisation ( ATF 122 V 291 ss consid. 5). Les caisses n'ont pas, d'autre part, la possibilité de prélever une cotisation spéciale dans des cas où l'autorité fiscale n'a pas procédé à une imposition spéciale selon l' art. 43 AIFD (arrêts non publiés G. du 28 mai 1996 et M. du 7 mars 1995; voir aussi VSI 1993 p. 252 consid. 3 et PAUL CADOTSCH, Die Verbindlichkeit der Steuermeldungen für die AHV-Beitragsfestsetzung, in: Archives de droit fiscal suisse, vol. 62, 1993/94, p. 381 sv.). b) En l'espèce, l'autorité fiscale n'a pas fait application de l' art. 43 AIFD parce qu'aucune taxation intermédiaire n'a été effectuée et que l'assurée est restée imposable de manière illimitée en Valais. Aussi bien le bénéfice en capital a-t-il fait l'objet d'une imposition au revenu ordinaire de l'impôt fédéral direct pour la période fiscale 1991/1992, conformément à l' art. 41 al. 1, 2 et 3 AIFD (lettre du Service cantonal valaisan des contributions à la caisse de compensation du 30 juin 1993). Le recourant soutient que la jurisprudence susmentionnée, en tant qu'elle subordonne le prélèvement d'une cotisation spéciale à la soumission du bénéfice en capital à l'imposition annuelle spéciale prévue à l' art. 43 AIFD , aboutit à une situation juridique insatisfaisante: dans la mesure où BGE 124 V 153 S. 157 les bénéfices de liquidation représentent le produit d'une activité commerciale, qui apparaît seulement lors de la dissolution de l'entreprise, il s'agit incontestablement du produit d'une activité indépendante sur laquelle une cotisation doit être prélevée. Le recourant relève qu'il est parfois indifférent, du point de vue fiscal, de prélever un impôt spécial ou l'impôt ordinaire sur le revenu. Dans un tel cas, le choix de la procédure de fixation des cotisations relève du droit de l'AVS et doit être tranché par les caisses de compensation, sans que celles-ci soient liées par les données fiscales. Il conviendrait donc, toujours selon le recourant, de s'écarter d'une interprétation "trop littérale" de l' art. 23bis RAVS , qui peut mener à des résultats insoutenables et contraires à la volonté réelle du législateur. c) La cotisation spéciale est une création du pouvoir législatif conféré au Conseil fédéral par l' art. 154 al. 2 LAVS , et le Tribunal fédéral des assurances a toujours reconnu la légalité de cette solution (voir par exemple VSI 1993 p. 234 consid. 6a; KÄSER, op.cit., p. 266 n. 14.27). Comme toute contribution publique, elle est soumise au principe de légalité. Et cela d'autant plus qu'elle s'apparente à un impôt plus qu'à une cotisation d'assurance sociale au sens étroit ( ATF 120 Ia 367 consid. 6c). En l'espèce, la base légale (ou plutôt réglementaire) à prendre en considération est l' art. 23bis RAVS . Il en ressort, de manière non équivoque, que la soumission du bénéfice en capital à l'imposition annuelle spéciale prévue à l' art. 43 AIFD (aujourd'hui l' art. 47 LIFD ) est une condition sine qua non du prélèvement de la cotisation spéciale. Il n'y a aucun motif de s'écarter du texte clair de cette disposition. De plus, contrairement à ce que suggère le recourant, on ne peut pas voir dans la situation qu'il dénonce une lacune proprement dite de la réglementation légale, que le juge pourrait combler dans le cadre de ses compétences judiciaires ( ATF 122 I 255 sv. consid. 6a; VSI 1996 p. 181 consid. 5b non publié aux ATF 121 V 181 ). En particulier, celui-ci ne saurait suppléer au silence de la loi lorsque la lacune consiste dans le défaut d'une règle désirable (lacune impropre), car il ferait alors oeuvre de législateur (GRISEL, Traité de droit administratif, p. 127 sv. et la jurisprudence citée).</w:t>
      </w:r>
    </w:p>
    <w:p>
      <w:r>
        <w:rPr>
          <w:b/>
        </w:rPr>
        <w:t>E. 4</w:t>
      </w:r>
    </w:p>
    <w:p>
      <w:r>
        <w:t>Subsidiairement, le recourant demande que le bénéfice en capital litigieux soit soumis à cotisations en vertu de l' art. 22 al. 3 RAVS . Selon cette disposition, la cotisation annuelle sur le revenu net d'une activité indépendante accessoire, exercée de manière intermittente, est fixée pour l'année civile durant laquelle le revenu a été acquis. Cette règle n'est BGE 124 V 153 S. 158 toutefois pas applicable en cas de réalisation d'un bénéfice de liquidation. Ainsi qu'on l'a vu, ce bénéfice représente, économiquement, le résultat d'une activité lucrative généralement exercée pendant une période assez longue et de façon plus ou moins régulière ( ATF 106 V 197 consid. 3; cf. aussi ATF 116 V 1 ). Par principe, cette activité n'a donc pas le caractère d'une activité occasionnelle ou intermittente (cf. GREBER/DUC/SCARTAZZINI, Commentaire des articles 1 à 16 de la loi fédérale sur l'assurance-vieillesse et survivants [LAVS], n. 174 ss p. 318) et il n'en va du reste pas autrement en l'espèce.</w:t>
      </w:r>
    </w:p>
    <w:p>
      <w:r>
        <w:rPr>
          <w:b/>
        </w:rPr>
        <w:t>E. 5</w:t>
      </w:r>
    </w:p>
    <w:p>
      <w:r>
        <w:t>Les premiers juges ont pour leur part prescrit à la caisse de procéder conformément à l' art. 22 al. 2 RAVS , relatif à la fixation des cotisations selon la procédure ordinaire. Aux termes de cette disposition, la cotisation annuelle est calculée en général d'après le revenu net moyen d'une période de calcul de deux ans. Celle-ci comprend la deuxième et la troisième année antérieures à la période de cotisations. Alléguant que l'intimée a cessé son activité indépendante le 30 novembre 1987, le recourant fait valoir que le bénéfice en capital ne peut pas être soumis à cotisations selon l' art. 22 al. 2 RAVS . En effet, ce bénéfice a été réalisé, de manière incontestable, en 1990. Or, cette année fait partie de la période de calcul 1989/1990, à laquelle est rattachée la période ordinaire de cotisations 1992/1993. Lorsqu'aucune des méthodes de fixation des cotisations prévues par le RAVS n'entre en considération, il n'y a pas lieu à perception de cotisations (cf. ATF 106 V 197 in fine). Comme on l'a vu, s'il existe une lacune dans le système réglementaire de perception des cotisations, ce n'est pas au Tribunal fédéral des assurances qu'il appartient de la combler. Par conséquent, s'il apparaît, effectivement, que l'assurée a cessé toute activité indépendante en 1987, aucune cotisation ne pourra être perçue sur le bénéfice litigieux. Cette solution n'est par ailleurs pas en contradiction avec le jugement attaqué. L'obligation faite par les premiers juges d'appliquer la procédure ordinaire de fixation des cotisations n'a de sens, en effet, que si le revenu en question tombe dans une période de calcul pouvant être prise en considération selon cette procédure. C'est la seule interprétation logique qui puisse être donnée aux considérants du jugement attaqué, auxquels renvoie le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